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Trebuchet MS" w:cs="Trebuchet MS" w:eastAsia="Trebuchet MS" w:hAnsi="Trebuchet MS"/>
          <w:sz w:val="28"/>
          <w:szCs w:val="28"/>
        </w:rPr>
      </w:pPr>
      <w:r w:rsidDel="00000000" w:rsidR="00000000" w:rsidRPr="00000000">
        <w:rPr>
          <w:rFonts w:ascii="Trebuchet MS" w:cs="Trebuchet MS" w:eastAsia="Trebuchet MS" w:hAnsi="Trebuchet MS"/>
          <w:sz w:val="28"/>
          <w:szCs w:val="28"/>
          <w:rtl w:val="0"/>
        </w:rPr>
        <w:t xml:space="preserve">AGENDA lagkontaktmøte</w:t>
      </w:r>
    </w:p>
    <w:p w:rsidR="00000000" w:rsidDel="00000000" w:rsidP="00000000" w:rsidRDefault="00000000" w:rsidRPr="00000000" w14:paraId="00000002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Dato: </w:t>
        <w:br w:type="textWrapping"/>
        <w:t xml:space="preserve">Sted: </w:t>
        <w:br w:type="textWrapping"/>
        <w:t xml:space="preserve">Til stede: </w:t>
        <w:br w:type="textWrapping"/>
      </w:r>
    </w:p>
    <w:p w:rsidR="00000000" w:rsidDel="00000000" w:rsidP="00000000" w:rsidRDefault="00000000" w:rsidRPr="00000000" w14:paraId="00000004">
      <w:pPr>
        <w:rPr>
          <w:rFonts w:ascii="Trebuchet MS" w:cs="Trebuchet MS" w:eastAsia="Trebuchet MS" w:hAnsi="Trebuchet M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b w:val="1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Kommunikasjonskanaler (spond, hjemmeside, facebook, instagram)</w:t>
        <w:br w:type="textWrapping"/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b w:val="1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Informasjon om medlemssystem, registrering og betaling av årsmedlemskap og treningskontingent (weborg)</w:t>
        <w:br w:type="textWrapping"/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b w:val="1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Informasjon om årsmøte og stemmerett</w:t>
      </w:r>
    </w:p>
    <w:p w:rsidR="00000000" w:rsidDel="00000000" w:rsidP="00000000" w:rsidRDefault="00000000" w:rsidRPr="00000000" w14:paraId="00000008">
      <w:pPr>
        <w:ind w:left="720" w:firstLine="0"/>
        <w:rPr>
          <w:rFonts w:ascii="Trebuchet MS" w:cs="Trebuchet MS" w:eastAsia="Trebuchet MS" w:hAnsi="Trebuchet MS"/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b w:val="1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Åpen hall</w:t>
        <w:br w:type="textWrapping"/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b w:val="1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Sosiale samlinger</w:t>
        <w:br w:type="textWrapping"/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b w:val="1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Klubbens rutiner for deltakelse i cuper </w:t>
        <w:br w:type="textWrapping"/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b w:val="1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Informasjon om dugnader</w:t>
        <w:br w:type="textWrapping"/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b w:val="1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Praktisk informasjon lag i seriespill</w:t>
      </w:r>
    </w:p>
    <w:p w:rsidR="00000000" w:rsidDel="00000000" w:rsidP="00000000" w:rsidRDefault="00000000" w:rsidRPr="00000000" w14:paraId="0000000E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  <w:b w:val="1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Draktsett - rutiner </w:t>
      </w:r>
    </w:p>
    <w:p w:rsidR="00000000" w:rsidDel="00000000" w:rsidP="00000000" w:rsidRDefault="00000000" w:rsidRPr="00000000" w14:paraId="0000000F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  <w:b w:val="1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Hjemmekamper - hallansvar og kioskansvar</w:t>
      </w:r>
    </w:p>
    <w:p w:rsidR="00000000" w:rsidDel="00000000" w:rsidP="00000000" w:rsidRDefault="00000000" w:rsidRPr="00000000" w14:paraId="00000010">
      <w:pPr>
        <w:numPr>
          <w:ilvl w:val="2"/>
          <w:numId w:val="1"/>
        </w:numPr>
        <w:ind w:left="2160" w:hanging="36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Rutinene for vaktansvar på hjemmekamper</w:t>
      </w:r>
    </w:p>
    <w:p w:rsidR="00000000" w:rsidDel="00000000" w:rsidP="00000000" w:rsidRDefault="00000000" w:rsidRPr="00000000" w14:paraId="00000011">
      <w:pPr>
        <w:numPr>
          <w:ilvl w:val="2"/>
          <w:numId w:val="1"/>
        </w:numPr>
        <w:ind w:left="2160" w:hanging="36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Oppgaver i sekretariatet</w:t>
      </w:r>
    </w:p>
    <w:p w:rsidR="00000000" w:rsidDel="00000000" w:rsidP="00000000" w:rsidRDefault="00000000" w:rsidRPr="00000000" w14:paraId="00000012">
      <w:pPr>
        <w:numPr>
          <w:ilvl w:val="2"/>
          <w:numId w:val="1"/>
        </w:numPr>
        <w:ind w:left="2160" w:hanging="36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Dommerbetaling og resultatrapportering</w:t>
      </w:r>
    </w:p>
    <w:p w:rsidR="00000000" w:rsidDel="00000000" w:rsidP="00000000" w:rsidRDefault="00000000" w:rsidRPr="00000000" w14:paraId="00000013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Fordeling av ansvar og oppgaver for alle dager for sesongen</w:t>
      </w:r>
    </w:p>
    <w:p w:rsidR="00000000" w:rsidDel="00000000" w:rsidP="00000000" w:rsidRDefault="00000000" w:rsidRPr="00000000" w14:paraId="00000014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  <w:b w:val="1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Bortekamper - kjøring til bortekamper </w:t>
      </w:r>
    </w:p>
    <w:p w:rsidR="00000000" w:rsidDel="00000000" w:rsidP="00000000" w:rsidRDefault="00000000" w:rsidRPr="00000000" w14:paraId="00000015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Omramming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 av kamper</w:t>
      </w:r>
    </w:p>
    <w:p w:rsidR="00000000" w:rsidDel="00000000" w:rsidP="00000000" w:rsidRDefault="00000000" w:rsidRPr="00000000" w14:paraId="00000016">
      <w:pPr>
        <w:ind w:left="720" w:firstLine="0"/>
        <w:rPr>
          <w:rFonts w:ascii="Trebuchet MS" w:cs="Trebuchet MS" w:eastAsia="Trebuchet MS" w:hAnsi="Trebuchet MS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Praktisk informasjon yngre lag (Easy Basket, opp til 12 år)</w:t>
      </w:r>
    </w:p>
    <w:p w:rsidR="00000000" w:rsidDel="00000000" w:rsidP="00000000" w:rsidRDefault="00000000" w:rsidRPr="00000000" w14:paraId="00000018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D</w:t>
      </w: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ugnad EB-arrangement 2 ggr per sesong</w:t>
      </w:r>
    </w:p>
    <w:p w:rsidR="00000000" w:rsidDel="00000000" w:rsidP="00000000" w:rsidRDefault="00000000" w:rsidRPr="00000000" w14:paraId="00000019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Gjennomgang av klubbens rutiner for deltakelse i EB-cuper og dommerbetaling</w:t>
        <w:br w:type="textWrapping"/>
      </w:r>
    </w:p>
    <w:p w:rsidR="00000000" w:rsidDel="00000000" w:rsidP="00000000" w:rsidRDefault="00000000" w:rsidRPr="00000000" w14:paraId="0000001A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b w:val="1"/>
          <w:sz w:val="18"/>
          <w:szCs w:val="18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Ev. kurs for påmelding</w:t>
      </w:r>
    </w:p>
    <w:p w:rsidR="00000000" w:rsidDel="00000000" w:rsidP="00000000" w:rsidRDefault="00000000" w:rsidRPr="00000000" w14:paraId="0000001B">
      <w:pPr>
        <w:numPr>
          <w:ilvl w:val="1"/>
          <w:numId w:val="1"/>
        </w:numPr>
        <w:ind w:left="144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sz w:val="18"/>
          <w:szCs w:val="18"/>
          <w:rtl w:val="0"/>
        </w:rPr>
        <w:t xml:space="preserve">Sekretariat/dommerkurs/trenerkurs</w:t>
        <w:br w:type="textWrapping"/>
      </w:r>
    </w:p>
    <w:p w:rsidR="00000000" w:rsidDel="00000000" w:rsidP="00000000" w:rsidRDefault="00000000" w:rsidRPr="00000000" w14:paraId="0000001C">
      <w:pPr>
        <w:numPr>
          <w:ilvl w:val="0"/>
          <w:numId w:val="1"/>
        </w:numPr>
        <w:ind w:left="720" w:hanging="360"/>
        <w:rPr>
          <w:rFonts w:ascii="Trebuchet MS" w:cs="Trebuchet MS" w:eastAsia="Trebuchet MS" w:hAnsi="Trebuchet MS"/>
          <w:sz w:val="18"/>
          <w:szCs w:val="18"/>
          <w:u w:val="none"/>
        </w:rPr>
      </w:pPr>
      <w:r w:rsidDel="00000000" w:rsidR="00000000" w:rsidRPr="00000000">
        <w:rPr>
          <w:rFonts w:ascii="Trebuchet MS" w:cs="Trebuchet MS" w:eastAsia="Trebuchet MS" w:hAnsi="Trebuchet MS"/>
          <w:b w:val="1"/>
          <w:sz w:val="18"/>
          <w:szCs w:val="18"/>
          <w:rtl w:val="0"/>
        </w:rPr>
        <w:t xml:space="preserve">Eventuelt</w:t>
      </w:r>
    </w:p>
    <w:sectPr>
      <w:headerReference r:id="rId6" w:type="default"/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rebuchet M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right"/>
      <w:rPr/>
    </w:pPr>
    <w:r w:rsidDel="00000000" w:rsidR="00000000" w:rsidRPr="00000000">
      <w:rPr>
        <w:rFonts w:ascii="Trebuchet MS" w:cs="Trebuchet MS" w:eastAsia="Trebuchet MS" w:hAnsi="Trebuchet MS"/>
        <w:sz w:val="28"/>
        <w:szCs w:val="28"/>
      </w:rPr>
      <w:drawing>
        <wp:inline distB="114300" distT="114300" distL="114300" distR="114300">
          <wp:extent cx="2462102" cy="928688"/>
          <wp:effectExtent b="0" l="0" r="0" t="0"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462102" cy="928688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v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